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11BC" w:rsidRDefault="004A11BC" w:rsidP="004A11BC">
      <w:pPr>
        <w:spacing w:after="300" w:line="360" w:lineRule="atLeast"/>
        <w:jc w:val="center"/>
        <w:rPr>
          <w:rFonts w:ascii="Arial" w:eastAsia="Times New Roman" w:hAnsi="Arial" w:cs="Arial"/>
          <w:b/>
          <w:bCs/>
          <w:color w:val="57357E"/>
          <w:sz w:val="26"/>
          <w:szCs w:val="26"/>
          <w:u w:val="single"/>
        </w:rPr>
      </w:pPr>
      <w:bookmarkStart w:id="0" w:name="_GoBack"/>
      <w:bookmarkEnd w:id="0"/>
      <w:r>
        <w:rPr>
          <w:rFonts w:ascii="Arial" w:eastAsia="Times New Roman" w:hAnsi="Arial" w:cs="Arial"/>
          <w:noProof/>
          <w:color w:val="636363"/>
          <w:sz w:val="20"/>
          <w:szCs w:val="20"/>
        </w:rPr>
        <w:drawing>
          <wp:inline distT="0" distB="0" distL="0" distR="0" wp14:anchorId="6505ABF5" wp14:editId="25A2D4A2">
            <wp:extent cx="769664" cy="54037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 logo high res.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12409" cy="570384"/>
                    </a:xfrm>
                    <a:prstGeom prst="rect">
                      <a:avLst/>
                    </a:prstGeom>
                  </pic:spPr>
                </pic:pic>
              </a:graphicData>
            </a:graphic>
          </wp:inline>
        </w:drawing>
      </w:r>
    </w:p>
    <w:p w:rsidR="004A11BC" w:rsidRPr="004A11BC" w:rsidRDefault="004A11BC" w:rsidP="004A11BC">
      <w:pPr>
        <w:spacing w:after="300" w:line="360" w:lineRule="atLeast"/>
        <w:jc w:val="center"/>
        <w:rPr>
          <w:rFonts w:ascii="Arial" w:eastAsia="Times New Roman" w:hAnsi="Arial" w:cs="Arial"/>
          <w:noProof/>
          <w:color w:val="636363"/>
          <w:sz w:val="32"/>
          <w:szCs w:val="32"/>
        </w:rPr>
      </w:pPr>
      <w:r w:rsidRPr="004A11BC">
        <w:rPr>
          <w:rFonts w:ascii="Arial" w:eastAsia="Times New Roman" w:hAnsi="Arial" w:cs="Arial"/>
          <w:b/>
          <w:bCs/>
          <w:color w:val="57357E"/>
          <w:sz w:val="32"/>
          <w:szCs w:val="32"/>
          <w:u w:val="single"/>
        </w:rPr>
        <w:t>Alcohol and Drug Policy</w:t>
      </w:r>
    </w:p>
    <w:p w:rsidR="004A11BC" w:rsidRPr="004A11BC" w:rsidRDefault="004A11BC" w:rsidP="004A11BC">
      <w:pPr>
        <w:spacing w:after="300" w:line="360" w:lineRule="atLeast"/>
        <w:rPr>
          <w:rFonts w:ascii="Arial" w:eastAsia="Times New Roman" w:hAnsi="Arial" w:cs="Arial"/>
          <w:color w:val="636363"/>
        </w:rPr>
      </w:pPr>
      <w:r w:rsidRPr="004A11BC">
        <w:rPr>
          <w:rFonts w:ascii="Arial" w:eastAsia="Times New Roman" w:hAnsi="Arial" w:cs="Arial"/>
          <w:b/>
          <w:bCs/>
          <w:color w:val="57357E"/>
          <w:sz w:val="26"/>
          <w:szCs w:val="26"/>
        </w:rPr>
        <w:t>1. Policy Governing Use of Alcohol on Campus Outside of Residence Halls</w:t>
      </w:r>
    </w:p>
    <w:p w:rsidR="004A11BC" w:rsidRPr="004A11BC" w:rsidRDefault="004A11BC" w:rsidP="004A11BC">
      <w:pPr>
        <w:spacing w:after="10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The University at Albany adheres to and enforces all federal, state and local legislation concerning alcohol. For additional information regarding the Alcohol Beverage Control laws see </w:t>
      </w:r>
      <w:hyperlink r:id="rId6" w:history="1">
        <w:r w:rsidRPr="004A11BC">
          <w:rPr>
            <w:rFonts w:ascii="Arial" w:eastAsia="Times New Roman" w:hAnsi="Arial" w:cs="Arial"/>
            <w:color w:val="46166B"/>
            <w:sz w:val="20"/>
            <w:szCs w:val="20"/>
          </w:rPr>
          <w:t>http://www.sla.ny.gov/</w:t>
        </w:r>
      </w:hyperlink>
      <w:r w:rsidRPr="004A11BC">
        <w:rPr>
          <w:rFonts w:ascii="Arial" w:eastAsia="Times New Roman" w:hAnsi="Arial" w:cs="Arial"/>
          <w:color w:val="636363"/>
          <w:sz w:val="20"/>
          <w:szCs w:val="20"/>
        </w:rPr>
        <w:t>. Violations of the Alcohol Policy will be addressed as prescribed by federal, state and local laws, by University policies, and by regulations described in Community Rights and Responsibilities</w:t>
      </w:r>
    </w:p>
    <w:p w:rsidR="004A11BC" w:rsidRPr="004A11BC" w:rsidRDefault="004A11BC" w:rsidP="004A11BC">
      <w:pPr>
        <w:spacing w:after="10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No alcohol may be consumed in academic buildings, on University grounds, on the academic podium, the CESTM Building, in the Physical Education complex, on the Downtown Campus and the Health Sciences Campus, except at “alcohol approved” social functions.  An alcohol approved social function is one where the Alcohol Use Registration Form is filled out and approved by the Alcohol Administrator for that building. Events at which alcoholic beverages are served and which are not under the jurisdiction of a specific local alcohol policy administrator require an "Alcohol Use Registration Form" to be filed with the Vice President for Student Success in University Hall 206. The Alcohol Use Registration Form can be found </w:t>
      </w:r>
      <w:hyperlink r:id="rId7" w:history="1">
        <w:r w:rsidRPr="004A11BC">
          <w:rPr>
            <w:rFonts w:ascii="Arial" w:eastAsia="Times New Roman" w:hAnsi="Arial" w:cs="Arial"/>
            <w:color w:val="46166B"/>
            <w:sz w:val="20"/>
            <w:szCs w:val="20"/>
          </w:rPr>
          <w:t>here</w:t>
        </w:r>
      </w:hyperlink>
      <w:r w:rsidRPr="004A11BC">
        <w:rPr>
          <w:rFonts w:ascii="Arial" w:eastAsia="Times New Roman" w:hAnsi="Arial" w:cs="Arial"/>
          <w:color w:val="636363"/>
          <w:sz w:val="20"/>
          <w:szCs w:val="20"/>
        </w:rPr>
        <w:t>.</w:t>
      </w:r>
    </w:p>
    <w:p w:rsidR="004A11BC" w:rsidRPr="004A11BC" w:rsidRDefault="004A11BC" w:rsidP="004A11BC">
      <w:pPr>
        <w:numPr>
          <w:ilvl w:val="1"/>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b/>
          <w:bCs/>
          <w:color w:val="636363"/>
          <w:sz w:val="20"/>
          <w:szCs w:val="20"/>
        </w:rPr>
        <w:t>Under New York law: </w:t>
      </w:r>
    </w:p>
    <w:p w:rsidR="004A11BC" w:rsidRPr="004A11BC" w:rsidRDefault="004A11BC" w:rsidP="004A11BC">
      <w:pPr>
        <w:numPr>
          <w:ilvl w:val="2"/>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Only persons twenty-one (21) years of age or older are legally entitled to possess, purchase, be sold, given, or served alcohol.</w:t>
      </w:r>
    </w:p>
    <w:p w:rsidR="004A11BC" w:rsidRPr="004A11BC" w:rsidRDefault="004A11BC" w:rsidP="004A11BC">
      <w:pPr>
        <w:numPr>
          <w:ilvl w:val="2"/>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Monetary fines and/or community service may be imposed for underage possession and for using an altered identification to purchase alcohol. </w:t>
      </w:r>
    </w:p>
    <w:p w:rsidR="004A11BC" w:rsidRPr="004A11BC" w:rsidRDefault="004A11BC" w:rsidP="004A11BC">
      <w:pPr>
        <w:numPr>
          <w:ilvl w:val="2"/>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Altering a driver’s license to purchase alcohol could result in suspension or restriction of the license.</w:t>
      </w:r>
    </w:p>
    <w:p w:rsidR="004A11BC" w:rsidRPr="004A11BC" w:rsidRDefault="004A11BC" w:rsidP="004A11BC">
      <w:pPr>
        <w:numPr>
          <w:ilvl w:val="2"/>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Any person who purchases alcohol for, procures for, or gives alcohol to anyone under 21 years of age is guilty of a misdemeanor.</w:t>
      </w:r>
    </w:p>
    <w:p w:rsidR="004A11BC" w:rsidRPr="004A11BC" w:rsidRDefault="004A11BC" w:rsidP="004A11BC">
      <w:pPr>
        <w:numPr>
          <w:ilvl w:val="2"/>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Anyone who is apparently intoxicated or who is behaving in an intoxicated manner may not be served alcohol.</w:t>
      </w:r>
    </w:p>
    <w:p w:rsidR="004A11BC" w:rsidRPr="004A11BC" w:rsidRDefault="004A11BC" w:rsidP="004A11BC">
      <w:pPr>
        <w:numPr>
          <w:ilvl w:val="1"/>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Any event at which alcoholic beverages are sold requires a license from the New York State Liquor Authority. The sale of alcoholic beverages under the terms of State law and University policy is permitted at the licensed premises of the University Auxiliary Services (UAS) in the Campus Center. Any alcoholic beverages sold outside the Campus Center require a special liquor permit from the State of New York. This includes events or performances where tickets are sold and alcohol is provided free of charge or in exchange for a purchased ticket. This permit must be secured through UAS and arranged at least two weeks in advance in order to allow time for the State permit to be issued.</w:t>
      </w:r>
    </w:p>
    <w:p w:rsidR="004A11BC" w:rsidRPr="004A11BC" w:rsidRDefault="004A11BC" w:rsidP="004A11BC">
      <w:pPr>
        <w:numPr>
          <w:ilvl w:val="1"/>
          <w:numId w:val="1"/>
        </w:numPr>
        <w:spacing w:before="100" w:beforeAutospacing="1" w:after="24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Sponsor(s) of social events at which alcohol is served assume full responsibility for the enforcement of all federal, state and local laws and University policies with respect to the consumption of alcohol. This responsibility includes:</w:t>
      </w:r>
    </w:p>
    <w:p w:rsidR="004A11BC" w:rsidRPr="004A11BC" w:rsidRDefault="004A11BC" w:rsidP="004A11BC">
      <w:pPr>
        <w:numPr>
          <w:ilvl w:val="2"/>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Serving appropriate amounts of non-alcoholic beverages and food at events where alcohol is served.</w:t>
      </w:r>
    </w:p>
    <w:p w:rsidR="004A11BC" w:rsidRPr="004A11BC" w:rsidRDefault="004A11BC" w:rsidP="004A11BC">
      <w:pPr>
        <w:numPr>
          <w:ilvl w:val="2"/>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Double proof of age is required and must be presented to the appropriate “responsible person” as designated on the Alcohol Use Registration Form at all functions where alcoholic beverages are served and students are present.  The following are acceptable forms of proof:</w:t>
      </w:r>
    </w:p>
    <w:p w:rsidR="004A11BC" w:rsidRPr="004A11BC" w:rsidRDefault="004A11BC" w:rsidP="004A11BC">
      <w:pPr>
        <w:numPr>
          <w:ilvl w:val="3"/>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lastRenderedPageBreak/>
        <w:t>- a valid driver's license</w:t>
      </w:r>
    </w:p>
    <w:p w:rsidR="004A11BC" w:rsidRPr="004A11BC" w:rsidRDefault="004A11BC" w:rsidP="004A11BC">
      <w:pPr>
        <w:numPr>
          <w:ilvl w:val="3"/>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 a birth certificate or an official state or federal ID</w:t>
      </w:r>
    </w:p>
    <w:p w:rsidR="004A11BC" w:rsidRPr="004A11BC" w:rsidRDefault="004A11BC" w:rsidP="004A11BC">
      <w:pPr>
        <w:numPr>
          <w:ilvl w:val="3"/>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 a passport</w:t>
      </w:r>
    </w:p>
    <w:p w:rsidR="004A11BC" w:rsidRPr="004A11BC" w:rsidRDefault="004A11BC" w:rsidP="004A11BC">
      <w:pPr>
        <w:numPr>
          <w:ilvl w:val="3"/>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 military identification</w:t>
      </w:r>
    </w:p>
    <w:p w:rsidR="004A11BC" w:rsidRPr="004A11BC" w:rsidRDefault="004A11BC" w:rsidP="004A11BC">
      <w:pPr>
        <w:numPr>
          <w:ilvl w:val="1"/>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 xml:space="preserve">Camp </w:t>
      </w:r>
      <w:proofErr w:type="spellStart"/>
      <w:r w:rsidRPr="004A11BC">
        <w:rPr>
          <w:rFonts w:ascii="Arial" w:eastAsia="Times New Roman" w:hAnsi="Arial" w:cs="Arial"/>
          <w:color w:val="636363"/>
          <w:sz w:val="20"/>
          <w:szCs w:val="20"/>
        </w:rPr>
        <w:t>Dippikill</w:t>
      </w:r>
      <w:proofErr w:type="spellEnd"/>
      <w:r w:rsidRPr="004A11BC">
        <w:rPr>
          <w:rFonts w:ascii="Arial" w:eastAsia="Times New Roman" w:hAnsi="Arial" w:cs="Arial"/>
          <w:color w:val="636363"/>
          <w:sz w:val="20"/>
          <w:szCs w:val="20"/>
        </w:rPr>
        <w:t xml:space="preserve"> consists of 850 acres in Warrensburg, NY owned and operated by the Student Association. Alcohol use at Camp </w:t>
      </w:r>
      <w:proofErr w:type="spellStart"/>
      <w:r w:rsidRPr="004A11BC">
        <w:rPr>
          <w:rFonts w:ascii="Arial" w:eastAsia="Times New Roman" w:hAnsi="Arial" w:cs="Arial"/>
          <w:color w:val="636363"/>
          <w:sz w:val="20"/>
          <w:szCs w:val="20"/>
        </w:rPr>
        <w:t>Dippikill</w:t>
      </w:r>
      <w:proofErr w:type="spellEnd"/>
      <w:r w:rsidRPr="004A11BC">
        <w:rPr>
          <w:rFonts w:ascii="Arial" w:eastAsia="Times New Roman" w:hAnsi="Arial" w:cs="Arial"/>
          <w:color w:val="636363"/>
          <w:sz w:val="20"/>
          <w:szCs w:val="20"/>
        </w:rPr>
        <w:t xml:space="preserve"> is subject to all federal, state and local laws and University policies with respect to the consumption of alcohol.  Administration of this policy is the responsibility of the Director of this property. No alcohol may be sold by any organization on this property.</w:t>
      </w:r>
    </w:p>
    <w:p w:rsidR="004A11BC" w:rsidRPr="004A11BC" w:rsidRDefault="004A11BC" w:rsidP="004A11BC">
      <w:pPr>
        <w:numPr>
          <w:ilvl w:val="1"/>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Driving under the influence of alcohol on University property is prohibited and violators will be subject to arrest and revocation of parking privileges on campus.</w:t>
      </w:r>
    </w:p>
    <w:p w:rsidR="004A11BC" w:rsidRPr="004A11BC" w:rsidRDefault="004A11BC" w:rsidP="004A11BC">
      <w:pPr>
        <w:numPr>
          <w:ilvl w:val="1"/>
          <w:numId w:val="1"/>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The Vice President for Student Success is responsible for implementing and interpreting the alcohol use policy.</w:t>
      </w:r>
    </w:p>
    <w:p w:rsidR="004A11BC" w:rsidRPr="004A11BC" w:rsidRDefault="004A11BC" w:rsidP="004A11BC">
      <w:pPr>
        <w:spacing w:after="300" w:line="360" w:lineRule="atLeast"/>
        <w:rPr>
          <w:rFonts w:ascii="Arial" w:eastAsia="Times New Roman" w:hAnsi="Arial" w:cs="Arial"/>
          <w:color w:val="636363"/>
        </w:rPr>
      </w:pPr>
      <w:r w:rsidRPr="004A11BC">
        <w:rPr>
          <w:rFonts w:ascii="Arial" w:eastAsia="Times New Roman" w:hAnsi="Arial" w:cs="Arial"/>
          <w:b/>
          <w:bCs/>
          <w:color w:val="57357E"/>
          <w:sz w:val="26"/>
          <w:szCs w:val="26"/>
        </w:rPr>
        <w:t>2.  Policy for Governing the Use of Alcohol in Residence Halls</w:t>
      </w:r>
    </w:p>
    <w:p w:rsidR="004A11BC" w:rsidRPr="004A11BC" w:rsidRDefault="004A11BC" w:rsidP="004A11BC">
      <w:pPr>
        <w:spacing w:after="10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All University at Albany students who live in residence and their visitors/guests are subject to New York State Law and the University at Albany’s policy regarding possession and consumption of alcohol, as well as specific policies governing the Residence Halls.</w:t>
      </w:r>
    </w:p>
    <w:p w:rsidR="004A11BC" w:rsidRPr="004A11BC" w:rsidRDefault="004A11BC" w:rsidP="004A11BC">
      <w:pPr>
        <w:spacing w:after="10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 xml:space="preserve">Residence Halls are defined as the quadrangles and the University Apartment complexes, including outdoor areas.  The boundaries of Indian, State, Colonial and Dutch Quadrangles are defined by the first paved roadway or sidewalk adjacent to the quadrangle.  Indian and Dutch Quadrangles include the playing fields adjacent to the west and east respectively with regard to the application of this policy.  The boundaries of Alumni Quadrangle are defined by the exterior city sidewalks surrounding the quad.  The boundaries of Freedom Quad are defined by the entrance road to the complex from </w:t>
      </w:r>
      <w:proofErr w:type="spellStart"/>
      <w:r w:rsidRPr="004A11BC">
        <w:rPr>
          <w:rFonts w:ascii="Arial" w:eastAsia="Times New Roman" w:hAnsi="Arial" w:cs="Arial"/>
          <w:color w:val="636363"/>
          <w:sz w:val="20"/>
          <w:szCs w:val="20"/>
        </w:rPr>
        <w:t>Tricentennial</w:t>
      </w:r>
      <w:proofErr w:type="spellEnd"/>
      <w:r w:rsidRPr="004A11BC">
        <w:rPr>
          <w:rFonts w:ascii="Arial" w:eastAsia="Times New Roman" w:hAnsi="Arial" w:cs="Arial"/>
          <w:color w:val="636363"/>
          <w:sz w:val="20"/>
          <w:szCs w:val="20"/>
        </w:rPr>
        <w:t xml:space="preserve"> Drive.  The boundaries of Empire Commons are defined by the University roadways surrounding the complex.</w:t>
      </w:r>
    </w:p>
    <w:p w:rsidR="004A11BC" w:rsidRPr="004A11BC" w:rsidRDefault="004A11BC" w:rsidP="004A11BC">
      <w:pPr>
        <w:numPr>
          <w:ilvl w:val="1"/>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b/>
          <w:bCs/>
          <w:color w:val="636363"/>
          <w:sz w:val="20"/>
          <w:szCs w:val="20"/>
        </w:rPr>
        <w:t>A. Alcohol Policy in Freshmen Designated Residence Halls</w:t>
      </w:r>
      <w:r w:rsidRPr="004A11BC">
        <w:rPr>
          <w:rFonts w:ascii="Arial" w:eastAsia="Times New Roman" w:hAnsi="Arial" w:cs="Arial"/>
          <w:color w:val="636363"/>
          <w:sz w:val="20"/>
          <w:szCs w:val="20"/>
        </w:rPr>
        <w:br/>
      </w:r>
      <w:r w:rsidRPr="004A11BC">
        <w:rPr>
          <w:rFonts w:ascii="Arial" w:eastAsia="Times New Roman" w:hAnsi="Arial" w:cs="Arial"/>
          <w:color w:val="636363"/>
          <w:sz w:val="20"/>
          <w:szCs w:val="20"/>
        </w:rPr>
        <w:br/>
        <w:t>Alcoholic beverages are never permitted in freshman residence halls.  This includes all residential buildings on Indian Quad and the designated freshman buildings on State Quad.  Designated freshmen buildings on State Quad are identified on a yearly basis on the Residential Life web site at </w:t>
      </w:r>
      <w:hyperlink r:id="rId8" w:history="1">
        <w:r w:rsidRPr="004A11BC">
          <w:rPr>
            <w:rFonts w:ascii="Arial" w:eastAsia="Times New Roman" w:hAnsi="Arial" w:cs="Arial"/>
            <w:color w:val="46166B"/>
            <w:sz w:val="20"/>
            <w:szCs w:val="20"/>
          </w:rPr>
          <w:t>http://www.albany.edu/housing/</w:t>
        </w:r>
      </w:hyperlink>
      <w:r w:rsidRPr="004A11BC">
        <w:rPr>
          <w:rFonts w:ascii="Arial" w:eastAsia="Times New Roman" w:hAnsi="Arial" w:cs="Arial"/>
          <w:color w:val="636363"/>
          <w:sz w:val="20"/>
          <w:szCs w:val="20"/>
        </w:rPr>
        <w:t>.   Visitors or guests of students residing in these areas are not permitted to possess or consume alcohol in these areas regardless of whether they are of legal drinking age.  These areas are designated as alcohol free.</w:t>
      </w:r>
    </w:p>
    <w:p w:rsidR="004A11BC" w:rsidRPr="004A11BC" w:rsidRDefault="004A11BC" w:rsidP="004A11BC">
      <w:pPr>
        <w:numPr>
          <w:ilvl w:val="1"/>
          <w:numId w:val="2"/>
        </w:numPr>
        <w:spacing w:before="100" w:beforeAutospacing="1" w:after="240" w:line="240" w:lineRule="auto"/>
        <w:rPr>
          <w:rFonts w:ascii="Arial" w:eastAsia="Times New Roman" w:hAnsi="Arial" w:cs="Arial"/>
          <w:color w:val="636363"/>
          <w:sz w:val="20"/>
          <w:szCs w:val="20"/>
        </w:rPr>
      </w:pPr>
      <w:r w:rsidRPr="004A11BC">
        <w:rPr>
          <w:rFonts w:ascii="Arial" w:eastAsia="Times New Roman" w:hAnsi="Arial" w:cs="Arial"/>
          <w:b/>
          <w:bCs/>
          <w:color w:val="636363"/>
          <w:sz w:val="20"/>
          <w:szCs w:val="20"/>
        </w:rPr>
        <w:t>Alcohol Policy for Students Under 21 Years of Age Living in Non-Freshmen Areas </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A person under 21 years of age may not possess or consume alcoholic beverages at any time on the University at Albany campus.</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No possession or consumption of alcohol is permitted by any student or guest in private residence rooms where all the assigned residents are under 21 years of age.</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Visitors or guests of students under 21 years of age are not permitted to possess or consume alcohol in the suite or bedroom of an underage student regardless of whether they are of legal drinking age.</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Alcohol containers, including empty liquor bottles, wine bottles and/or beer cans are prohibited.</w:t>
      </w:r>
    </w:p>
    <w:p w:rsidR="004A11BC" w:rsidRPr="004A11BC" w:rsidRDefault="004A11BC" w:rsidP="004A11BC">
      <w:pPr>
        <w:numPr>
          <w:ilvl w:val="1"/>
          <w:numId w:val="2"/>
        </w:numPr>
        <w:spacing w:before="100" w:beforeAutospacing="1" w:after="240" w:line="240" w:lineRule="auto"/>
        <w:rPr>
          <w:rFonts w:ascii="Arial" w:eastAsia="Times New Roman" w:hAnsi="Arial" w:cs="Arial"/>
          <w:color w:val="636363"/>
          <w:sz w:val="20"/>
          <w:szCs w:val="20"/>
        </w:rPr>
      </w:pPr>
      <w:r w:rsidRPr="004A11BC">
        <w:rPr>
          <w:rFonts w:ascii="Arial" w:eastAsia="Times New Roman" w:hAnsi="Arial" w:cs="Arial"/>
          <w:b/>
          <w:bCs/>
          <w:color w:val="636363"/>
          <w:sz w:val="20"/>
          <w:szCs w:val="20"/>
        </w:rPr>
        <w:t>Alcohol Policy for Students Over 21 Years of Age Living in Non-Freshmen Areas</w:t>
      </w:r>
    </w:p>
    <w:p w:rsidR="004A11BC" w:rsidRPr="004A11BC" w:rsidRDefault="004A11BC" w:rsidP="004A11BC">
      <w:pPr>
        <w:spacing w:after="300" w:line="360" w:lineRule="atLeast"/>
        <w:ind w:left="1440"/>
        <w:rPr>
          <w:rFonts w:ascii="Arial" w:eastAsia="Times New Roman" w:hAnsi="Arial" w:cs="Arial"/>
          <w:color w:val="636363"/>
          <w:sz w:val="18"/>
          <w:szCs w:val="18"/>
        </w:rPr>
      </w:pPr>
      <w:r w:rsidRPr="004A11BC">
        <w:rPr>
          <w:rFonts w:ascii="Arial" w:eastAsia="Times New Roman" w:hAnsi="Arial" w:cs="Arial"/>
          <w:color w:val="636363"/>
          <w:sz w:val="18"/>
          <w:szCs w:val="18"/>
        </w:rPr>
        <w:lastRenderedPageBreak/>
        <w:t>The following regulations regarding alcohol use apply to students and visitors/guests in the non-freshmen areas who are 21 years of age or older:</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No individual student may possess more than 12, 12 oz. bottles/cans of beer (or the equivalent), or one liter of hard liquor or wine at one time.</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Individuals of legal drinking age may not provide alcohol to underage roommates, suitemates, visitors or guests.</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Binge drinking is defined as consuming five or more drinks on one occasion for men or four or more drinks on one occasion for women. Binge drinking is strictly prohibited.</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Drinking games (e.g. beer pong) and other activities that promote the irresponsible use of alcohol are prohibited.  This includes the use of alcohol paraphernalia such as funnels and ice luges.</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Kegs and beer balls, whether empty or full, tapped or untapped, are prohibited. Spiked punch and Jell-O shots containing alcohol, regardless of alcohol content are also prohibited.</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Behavior that encourages or contributes to excessive alcohol consumption by another student is prohibited.</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Carrying open containers of alcoholic beverages or consuming them in any public area of the campus is prohibited.  This includes movement between residence hall rooms or apartments with an alcoholic beverage.</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Compliance with all requests by University officials, including Residential Life staff or University Police, for proof of 21-year-old status is required. If there is reasonable suspicion to believe that alcohol might be in squeeze bottles, cups or other such containers, University staff reserve the right to approach students and hold individuals accountable under the provisions of this policy.</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Possession, consumption, and storage of alcohol are prohibited in all public areas, e.g. lounges, hallways, stairwells, common bathrooms, or outdoor areas.</w:t>
      </w:r>
    </w:p>
    <w:p w:rsidR="004A11BC" w:rsidRPr="004A11BC" w:rsidRDefault="004A11BC" w:rsidP="004A11BC">
      <w:pPr>
        <w:numPr>
          <w:ilvl w:val="2"/>
          <w:numId w:val="2"/>
        </w:numPr>
        <w:spacing w:before="100" w:beforeAutospacing="1" w:after="6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Driving on University property while under the influence of alcohol is strictly prohibited and will result in arrest, loss of driving and parking privileges on campus, and possible suspension or expulsion from the University. </w:t>
      </w:r>
    </w:p>
    <w:p w:rsidR="004A11BC" w:rsidRPr="004A11BC" w:rsidRDefault="004A11BC" w:rsidP="004A11BC">
      <w:pPr>
        <w:spacing w:after="300" w:line="360" w:lineRule="atLeast"/>
        <w:rPr>
          <w:rFonts w:ascii="Arial" w:eastAsia="Times New Roman" w:hAnsi="Arial" w:cs="Arial"/>
          <w:color w:val="636363"/>
        </w:rPr>
      </w:pPr>
      <w:r w:rsidRPr="004A11BC">
        <w:rPr>
          <w:rFonts w:ascii="Arial" w:eastAsia="Times New Roman" w:hAnsi="Arial" w:cs="Arial"/>
          <w:b/>
          <w:bCs/>
          <w:color w:val="57357E"/>
        </w:rPr>
        <w:t>3. Alcohol and Other Drug Education and Prevention Services and Programs</w:t>
      </w:r>
    </w:p>
    <w:p w:rsidR="004A11BC" w:rsidRPr="004A11BC" w:rsidRDefault="004A11BC" w:rsidP="004A11BC">
      <w:pPr>
        <w:spacing w:after="10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The University Counseling Center provides alcohol and drug prevention services and educational programs.</w:t>
      </w:r>
    </w:p>
    <w:p w:rsidR="004A11BC" w:rsidRPr="004A11BC" w:rsidRDefault="004A11BC" w:rsidP="004A11BC">
      <w:pPr>
        <w:spacing w:after="10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The University Counseling Center can be reached at (518) 442-5800.  Middle Earth Crisis Intervention can be reached at (518) 442-5777 and on the web at</w:t>
      </w:r>
      <w:proofErr w:type="gramStart"/>
      <w:r w:rsidRPr="004A11BC">
        <w:rPr>
          <w:rFonts w:ascii="Arial" w:eastAsia="Times New Roman" w:hAnsi="Arial" w:cs="Arial"/>
          <w:color w:val="636363"/>
          <w:sz w:val="20"/>
          <w:szCs w:val="20"/>
        </w:rPr>
        <w:t>  </w:t>
      </w:r>
      <w:proofErr w:type="gramEnd"/>
      <w:hyperlink r:id="rId9" w:history="1">
        <w:r w:rsidRPr="004A11BC">
          <w:rPr>
            <w:rFonts w:ascii="Arial" w:eastAsia="Times New Roman" w:hAnsi="Arial" w:cs="Arial"/>
            <w:color w:val="46166B"/>
            <w:sz w:val="20"/>
            <w:szCs w:val="20"/>
          </w:rPr>
          <w:t>www.albany.edu/counseling_center/middle_earth</w:t>
        </w:r>
      </w:hyperlink>
      <w:r w:rsidRPr="004A11BC">
        <w:rPr>
          <w:rFonts w:ascii="Arial" w:eastAsia="Times New Roman" w:hAnsi="Arial" w:cs="Arial"/>
          <w:color w:val="636363"/>
          <w:sz w:val="20"/>
          <w:szCs w:val="20"/>
        </w:rPr>
        <w:t>.</w:t>
      </w:r>
    </w:p>
    <w:p w:rsidR="004A11BC" w:rsidRPr="004A11BC" w:rsidRDefault="004A11BC" w:rsidP="004A11BC">
      <w:pPr>
        <w:spacing w:after="10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Both the University Counseling Center and the Middle Earth Peer Assistance program are located at 400 Patroon Creek Boulevard, Suite 104 Albany NY 12206.</w:t>
      </w:r>
    </w:p>
    <w:p w:rsidR="004A11BC" w:rsidRPr="004A11BC" w:rsidRDefault="004A11BC" w:rsidP="004A11BC">
      <w:pPr>
        <w:spacing w:after="300" w:line="360" w:lineRule="atLeast"/>
        <w:rPr>
          <w:rFonts w:ascii="Arial" w:eastAsia="Times New Roman" w:hAnsi="Arial" w:cs="Arial"/>
          <w:color w:val="636363"/>
        </w:rPr>
      </w:pPr>
      <w:r w:rsidRPr="004A11BC">
        <w:rPr>
          <w:rFonts w:ascii="Arial" w:eastAsia="Times New Roman" w:hAnsi="Arial" w:cs="Arial"/>
          <w:b/>
          <w:bCs/>
          <w:color w:val="57357E"/>
        </w:rPr>
        <w:t>4. The Incident-Sanction Protocol for Alcohol &amp; Other Drug Violations</w:t>
      </w:r>
    </w:p>
    <w:p w:rsidR="004A11BC" w:rsidRPr="004A11BC" w:rsidRDefault="004A11BC" w:rsidP="004A11BC">
      <w:pPr>
        <w:spacing w:after="300" w:line="360" w:lineRule="atLeast"/>
        <w:rPr>
          <w:rFonts w:ascii="Arial" w:eastAsia="Times New Roman" w:hAnsi="Arial" w:cs="Arial"/>
          <w:color w:val="636363"/>
          <w:sz w:val="18"/>
          <w:szCs w:val="18"/>
        </w:rPr>
      </w:pPr>
      <w:r w:rsidRPr="004A11BC">
        <w:rPr>
          <w:rFonts w:ascii="Arial" w:eastAsia="Times New Roman" w:hAnsi="Arial" w:cs="Arial"/>
          <w:color w:val="636363"/>
          <w:sz w:val="18"/>
          <w:szCs w:val="18"/>
        </w:rPr>
        <w:t>The sanctions specified in the following Sanction Guide, under Alcohol and Drugs respectively, are the minimal expectations applied by staff in most student conduct cases involving alcohol and other drugs.  The University’s response is not restricted to those sanctions listed in the protocol.  Students are advised that illegal possession and/or use of alcohol and other drugs are strictly prohibited at the University.</w:t>
      </w:r>
      <w:r w:rsidRPr="004A11BC">
        <w:rPr>
          <w:rFonts w:ascii="Arial" w:eastAsia="Times New Roman" w:hAnsi="Arial" w:cs="Arial"/>
          <w:color w:val="636363"/>
          <w:sz w:val="18"/>
          <w:szCs w:val="18"/>
        </w:rPr>
        <w:br/>
      </w:r>
      <w:r w:rsidRPr="004A11BC">
        <w:rPr>
          <w:rFonts w:ascii="Arial" w:eastAsia="Times New Roman" w:hAnsi="Arial" w:cs="Arial"/>
          <w:color w:val="636363"/>
          <w:sz w:val="18"/>
          <w:szCs w:val="18"/>
        </w:rPr>
        <w:lastRenderedPageBreak/>
        <w:br/>
        <w:t>See the following link for the Sanction Guide: </w:t>
      </w:r>
      <w:hyperlink r:id="rId10" w:history="1">
        <w:r w:rsidRPr="004A11BC">
          <w:rPr>
            <w:rFonts w:ascii="Arial" w:eastAsia="Times New Roman" w:hAnsi="Arial" w:cs="Arial"/>
            <w:color w:val="414AC7"/>
            <w:sz w:val="18"/>
            <w:szCs w:val="18"/>
          </w:rPr>
          <w:t>http://www.albany.edu/studentconduct/assets/Sanction_Guide.pdf</w:t>
        </w:r>
      </w:hyperlink>
    </w:p>
    <w:p w:rsidR="004A11BC" w:rsidRPr="004A11BC" w:rsidRDefault="004A11BC" w:rsidP="004A11BC">
      <w:pPr>
        <w:spacing w:after="300" w:line="360" w:lineRule="atLeast"/>
        <w:rPr>
          <w:rFonts w:ascii="Arial" w:eastAsia="Times New Roman" w:hAnsi="Arial" w:cs="Arial"/>
          <w:color w:val="636363"/>
        </w:rPr>
      </w:pPr>
      <w:r w:rsidRPr="004A11BC">
        <w:rPr>
          <w:rFonts w:ascii="Arial" w:eastAsia="Times New Roman" w:hAnsi="Arial" w:cs="Arial"/>
          <w:b/>
          <w:bCs/>
          <w:color w:val="57357E"/>
          <w:sz w:val="26"/>
          <w:szCs w:val="26"/>
        </w:rPr>
        <w:t>5. Good Samaritan 911 Policy</w:t>
      </w:r>
    </w:p>
    <w:p w:rsidR="004A11BC" w:rsidRPr="004A11BC" w:rsidRDefault="004A11BC" w:rsidP="004A11BC">
      <w:pPr>
        <w:spacing w:after="100" w:line="240" w:lineRule="auto"/>
        <w:rPr>
          <w:rFonts w:ascii="Arial" w:eastAsia="Times New Roman" w:hAnsi="Arial" w:cs="Arial"/>
          <w:color w:val="636363"/>
          <w:sz w:val="20"/>
          <w:szCs w:val="20"/>
        </w:rPr>
      </w:pPr>
      <w:r w:rsidRPr="004A11BC">
        <w:rPr>
          <w:rFonts w:ascii="Arial" w:eastAsia="Times New Roman" w:hAnsi="Arial" w:cs="Arial"/>
          <w:color w:val="636363"/>
          <w:sz w:val="20"/>
          <w:szCs w:val="20"/>
        </w:rPr>
        <w:t>The University at Albany’s Good Samaritan 911 Policy supports students who reach out for assistance in the case of a medical emergency, as well as supports the student who is helped. Therefore, a student or student organization seeking medical treatment for him/herself, or for any other student who is in immediate medical need, or any student who is the recipient of this emergency medical help, will not be subject to disciplinary sanctions related to the violation of using or possessing alcohol or other drugs, as defined in Community Rights and Responsibilities (Prohibited Conduct Drugs and Alcohol).  This policy applies to emergencies both on and off campus.  FAQs related to how this policy is implemented are available at: </w:t>
      </w:r>
      <w:hyperlink r:id="rId11" w:history="1">
        <w:r w:rsidRPr="004A11BC">
          <w:rPr>
            <w:rFonts w:ascii="Arial" w:eastAsia="Times New Roman" w:hAnsi="Arial" w:cs="Arial"/>
            <w:color w:val="46166B"/>
            <w:sz w:val="20"/>
            <w:szCs w:val="20"/>
          </w:rPr>
          <w:t>http://www.albany.edu/studentconduct/good_samaritan.php</w:t>
        </w:r>
      </w:hyperlink>
      <w:r w:rsidRPr="004A11BC">
        <w:rPr>
          <w:rFonts w:ascii="Arial" w:eastAsia="Times New Roman" w:hAnsi="Arial" w:cs="Arial"/>
          <w:color w:val="636363"/>
          <w:sz w:val="20"/>
          <w:szCs w:val="20"/>
        </w:rPr>
        <w:t>. </w:t>
      </w:r>
    </w:p>
    <w:p w:rsidR="000340F4" w:rsidRDefault="004A11BC"/>
    <w:sectPr w:rsidR="000340F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8A6E6D"/>
    <w:multiLevelType w:val="multilevel"/>
    <w:tmpl w:val="34F05B8A"/>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3757190"/>
    <w:multiLevelType w:val="multilevel"/>
    <w:tmpl w:val="E9146428"/>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11BC"/>
    <w:rsid w:val="004A11BC"/>
    <w:rsid w:val="00BE0E8C"/>
    <w:rsid w:val="00CB3E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820F0B-E96C-4E04-B28E-9F5CFBB96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A11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urpleandboldlarge">
    <w:name w:val="purple_and_bold_large"/>
    <w:basedOn w:val="DefaultParagraphFont"/>
    <w:rsid w:val="004A11BC"/>
  </w:style>
  <w:style w:type="character" w:customStyle="1" w:styleId="apple-converted-space">
    <w:name w:val="apple-converted-space"/>
    <w:basedOn w:val="DefaultParagraphFont"/>
    <w:rsid w:val="004A11BC"/>
  </w:style>
  <w:style w:type="character" w:styleId="Hyperlink">
    <w:name w:val="Hyperlink"/>
    <w:basedOn w:val="DefaultParagraphFont"/>
    <w:uiPriority w:val="99"/>
    <w:semiHidden/>
    <w:unhideWhenUsed/>
    <w:rsid w:val="004A11BC"/>
    <w:rPr>
      <w:color w:val="0000FF"/>
      <w:u w:val="single"/>
    </w:rPr>
  </w:style>
  <w:style w:type="character" w:styleId="Strong">
    <w:name w:val="Strong"/>
    <w:basedOn w:val="DefaultParagraphFont"/>
    <w:uiPriority w:val="22"/>
    <w:qFormat/>
    <w:rsid w:val="004A11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743814">
      <w:bodyDiv w:val="1"/>
      <w:marLeft w:val="0"/>
      <w:marRight w:val="0"/>
      <w:marTop w:val="0"/>
      <w:marBottom w:val="0"/>
      <w:divBdr>
        <w:top w:val="none" w:sz="0" w:space="0" w:color="auto"/>
        <w:left w:val="none" w:sz="0" w:space="0" w:color="auto"/>
        <w:bottom w:val="none" w:sz="0" w:space="0" w:color="auto"/>
        <w:right w:val="none" w:sz="0" w:space="0" w:color="auto"/>
      </w:divBdr>
      <w:divsChild>
        <w:div w:id="613025413">
          <w:blockQuote w:val="1"/>
          <w:marLeft w:val="720"/>
          <w:marRight w:val="720"/>
          <w:marTop w:val="100"/>
          <w:marBottom w:val="100"/>
          <w:divBdr>
            <w:top w:val="none" w:sz="0" w:space="0" w:color="auto"/>
            <w:left w:val="none" w:sz="0" w:space="0" w:color="auto"/>
            <w:bottom w:val="none" w:sz="0" w:space="0" w:color="auto"/>
            <w:right w:val="none" w:sz="0" w:space="0" w:color="auto"/>
          </w:divBdr>
        </w:div>
        <w:div w:id="639847041">
          <w:blockQuote w:val="1"/>
          <w:marLeft w:val="720"/>
          <w:marRight w:val="720"/>
          <w:marTop w:val="100"/>
          <w:marBottom w:val="100"/>
          <w:divBdr>
            <w:top w:val="none" w:sz="0" w:space="0" w:color="auto"/>
            <w:left w:val="none" w:sz="0" w:space="0" w:color="auto"/>
            <w:bottom w:val="none" w:sz="0" w:space="0" w:color="auto"/>
            <w:right w:val="none" w:sz="0" w:space="0" w:color="auto"/>
          </w:divBdr>
        </w:div>
        <w:div w:id="1854105052">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994410">
          <w:blockQuote w:val="1"/>
          <w:marLeft w:val="720"/>
          <w:marRight w:val="720"/>
          <w:marTop w:val="100"/>
          <w:marBottom w:val="100"/>
          <w:divBdr>
            <w:top w:val="none" w:sz="0" w:space="0" w:color="auto"/>
            <w:left w:val="none" w:sz="0" w:space="0" w:color="auto"/>
            <w:bottom w:val="none" w:sz="0" w:space="0" w:color="auto"/>
            <w:right w:val="none" w:sz="0" w:space="0" w:color="auto"/>
          </w:divBdr>
        </w:div>
        <w:div w:id="143275093">
          <w:blockQuote w:val="1"/>
          <w:marLeft w:val="720"/>
          <w:marRight w:val="720"/>
          <w:marTop w:val="100"/>
          <w:marBottom w:val="100"/>
          <w:divBdr>
            <w:top w:val="none" w:sz="0" w:space="0" w:color="auto"/>
            <w:left w:val="none" w:sz="0" w:space="0" w:color="auto"/>
            <w:bottom w:val="none" w:sz="0" w:space="0" w:color="auto"/>
            <w:right w:val="none" w:sz="0" w:space="0" w:color="auto"/>
          </w:divBdr>
        </w:div>
        <w:div w:id="872957867">
          <w:blockQuote w:val="1"/>
          <w:marLeft w:val="720"/>
          <w:marRight w:val="720"/>
          <w:marTop w:val="100"/>
          <w:marBottom w:val="100"/>
          <w:divBdr>
            <w:top w:val="none" w:sz="0" w:space="0" w:color="auto"/>
            <w:left w:val="none" w:sz="0" w:space="0" w:color="auto"/>
            <w:bottom w:val="none" w:sz="0" w:space="0" w:color="auto"/>
            <w:right w:val="none" w:sz="0" w:space="0" w:color="auto"/>
          </w:divBdr>
        </w:div>
        <w:div w:id="86578145">
          <w:blockQuote w:val="1"/>
          <w:marLeft w:val="720"/>
          <w:marRight w:val="720"/>
          <w:marTop w:val="100"/>
          <w:marBottom w:val="100"/>
          <w:divBdr>
            <w:top w:val="none" w:sz="0" w:space="0" w:color="auto"/>
            <w:left w:val="none" w:sz="0" w:space="0" w:color="auto"/>
            <w:bottom w:val="none" w:sz="0" w:space="0" w:color="auto"/>
            <w:right w:val="none" w:sz="0" w:space="0" w:color="auto"/>
          </w:divBdr>
        </w:div>
        <w:div w:id="736980642">
          <w:blockQuote w:val="1"/>
          <w:marLeft w:val="720"/>
          <w:marRight w:val="720"/>
          <w:marTop w:val="100"/>
          <w:marBottom w:val="100"/>
          <w:divBdr>
            <w:top w:val="none" w:sz="0" w:space="0" w:color="auto"/>
            <w:left w:val="none" w:sz="0" w:space="0" w:color="auto"/>
            <w:bottom w:val="none" w:sz="0" w:space="0" w:color="auto"/>
            <w:right w:val="none" w:sz="0" w:space="0" w:color="auto"/>
          </w:divBdr>
        </w:div>
        <w:div w:id="20306376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lbany.edu/housin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albany.edu/studentconduct/forms.ph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sla.ny.gov/" TargetMode="External"/><Relationship Id="rId11" Type="http://schemas.openxmlformats.org/officeDocument/2006/relationships/hyperlink" Target="http://www.albany.edu/studentconduct/good_samaritan.php" TargetMode="External"/><Relationship Id="rId5" Type="http://schemas.openxmlformats.org/officeDocument/2006/relationships/image" Target="media/image1.jpeg"/><Relationship Id="rId10" Type="http://schemas.openxmlformats.org/officeDocument/2006/relationships/hyperlink" Target="http://www.albany.edu/studentconduct/assets/Sanction_Guide.pdf" TargetMode="External"/><Relationship Id="rId4" Type="http://schemas.openxmlformats.org/officeDocument/2006/relationships/webSettings" Target="webSettings.xml"/><Relationship Id="rId9" Type="http://schemas.openxmlformats.org/officeDocument/2006/relationships/hyperlink" Target="http://www.albany.edu/counseling_center/middle_ear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1598</Words>
  <Characters>9111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at Albany</Company>
  <LinksUpToDate>false</LinksUpToDate>
  <CharactersWithSpaces>10688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Doyle, Lizzy A</dc:creator>
  <cp:keywords/>
  <dc:description/>
  <cp:lastModifiedBy>Doyle, Lizzy A</cp:lastModifiedBy>
  <cp:revision>1</cp:revision>
  <dcterms:created xsi:type="dcterms:W3CDTF">2017-06-19T17:00:00Z</dcterms:created>
  <dcterms:modified xsi:type="dcterms:W3CDTF">2017-06-19T17:03:00Z</dcterms:modified>
</cp:coreProperties>
</file>